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GEORGIA · STATE-AWARE GUIDE</w:t>
      </w:r>
    </w:p>
    <w:p>
      <w:pPr>
        <w:pStyle w:val="Title"/>
        <w:jc w:val="left"/>
      </w:pPr>
      <w:r>
        <w:t>How to complete a Standard Lease Agreement in Georgia</w:t>
      </w:r>
    </w:p>
    <w:p>
      <w:r>
        <w:rPr>
          <w:color w:val="475569"/>
          <w:sz w:val="20"/>
        </w:rPr>
        <w:t>Fixed-term residential lease with rent, deposit, term and standard tenant/landlord clauses.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establishes a binding rental agreement between a property owner (landlord) and a tenant for residential space in Georgia. Small-business owners use it when leasing property to tenants or when documenting their own business-related housing arrangements that may affect personal financial statements reviewed by lenders.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Property address with complete legal description including unit number if applicable</w:t>
      </w:r>
    </w:p>
    <w:p>
      <w:r>
        <w:rPr>
          <w:sz w:val="22"/>
        </w:rPr>
        <w:t>- Lease term dates (start date and end date for fixed period)</w:t>
      </w:r>
    </w:p>
    <w:p>
      <w:r>
        <w:rPr>
          <w:sz w:val="22"/>
        </w:rPr>
        <w:t>- Monthly rent amount and due date plus any late fee structure</w:t>
      </w:r>
    </w:p>
    <w:p>
      <w:r>
        <w:rPr>
          <w:sz w:val="22"/>
        </w:rPr>
        <w:t>- Security deposit amount and conditions for return under Georgia law</w:t>
      </w:r>
    </w:p>
    <w:p>
      <w:r>
        <w:rPr>
          <w:sz w:val="22"/>
        </w:rPr>
        <w:t>- Tenant and landlord legal names, current addresses, and contact information</w:t>
      </w:r>
    </w:p>
    <w:p>
      <w:r>
        <w:rPr>
          <w:sz w:val="22"/>
        </w:rPr>
        <w:t>- List of included utilities, parking spaces, appliances, and any property amenities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Fill in the date of the agreement and the full legal names of all parties. If multiple tenants will occupy the property, list each person who will be financially responsible.</w:t>
      </w:r>
    </w:p>
    <w:p>
      <w:r>
        <w:rPr>
          <w:sz w:val="22"/>
        </w:rPr>
        <w:t>2. Enter the complete property address and describe the premises being leased, including any specific portions like garage, storage, or yard access.</w:t>
      </w:r>
    </w:p>
    <w:p>
      <w:r>
        <w:rPr>
          <w:sz w:val="22"/>
        </w:rPr>
        <w:t>3. Specify the lease term with exact start and end dates. Georgia allows any term length but lenders prefer seeing consistency in six-month or one-year increments.</w:t>
      </w:r>
    </w:p>
    <w:p>
      <w:r>
        <w:rPr>
          <w:sz w:val="22"/>
        </w:rPr>
        <w:t>4. State the monthly rent amount in both numerals and words, the due date each month (typically the first), acceptable payment methods, and where payment should be delivered or sent.</w:t>
      </w:r>
    </w:p>
    <w:p>
      <w:r>
        <w:rPr>
          <w:sz w:val="22"/>
        </w:rPr>
        <w:t>5. Document the security deposit amount. Georgia law does not cap deposits but requires landlords to provide a written list of pre-existing damages and return deposits within one month after lease ends, minus itemized deductions.</w:t>
      </w:r>
    </w:p>
    <w:p>
      <w:r>
        <w:rPr>
          <w:sz w:val="22"/>
        </w:rPr>
        <w:t>6. Complete sections on utilities, maintenance responsibilities, and property rules. Be specific about who pays water, electric, gas, trash, and lawn care.</w:t>
      </w:r>
    </w:p>
    <w:p>
      <w:r>
        <w:rPr>
          <w:sz w:val="22"/>
        </w:rPr>
        <w:t>7. Review and initial Georgia-required disclosures including lead paint notice for pre-1978 buildings and any homeowner association rules that bind tenants.</w:t>
      </w:r>
    </w:p>
    <w:p>
      <w:r>
        <w:rPr>
          <w:sz w:val="22"/>
        </w:rPr>
        <w:t>8. Add any special provisions such as pet policies, smoking restrictions, renewal options, or early termination clauses with associated fees.</w:t>
      </w:r>
    </w:p>
    <w:p>
      <w:r>
        <w:rPr>
          <w:sz w:val="22"/>
        </w:rPr>
        <w:t>9. Both parties sign and date in the presence of a witness if requiring notarization for recording purposes, though Georgia does not mandate notarization for standard residential leases.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lease agreements when evaluating rental income for debt-service coverage ratios. Ensure rent amounts match your loan application and tax returns exactly, as discrepancies raise red flags during underwriting.</w:t>
      </w:r>
    </w:p>
    <w:p>
      <w:r>
        <w:rPr>
          <w:sz w:val="22"/>
        </w:rPr>
        <w:t>- Avoid handwritten changes or cross-outs without both parties initialing each alteration. Lenders view messy documents as signs of disputes or informal arrangements that may not hold up legally.</w:t>
      </w:r>
    </w:p>
    <w:p>
      <w:r>
        <w:rPr>
          <w:sz w:val="22"/>
        </w:rPr>
        <w:t>- Keep fully executed copies showing all signatures and dates. Unsigned or partially completed leases cannot be used to verify income streams for commercial loan applications.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