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NEW YORK · STATE-AWARE GUIDE</w:t>
      </w:r>
    </w:p>
    <w:p>
      <w:pPr>
        <w:pStyle w:val="Title"/>
        <w:jc w:val="left"/>
      </w:pPr>
      <w:r>
        <w:t>How to complete a Statement of Shareholders' Equity in New York</w:t>
      </w:r>
    </w:p>
    <w:p>
      <w:r>
        <w:rPr>
          <w:color w:val="475569"/>
          <w:sz w:val="20"/>
        </w:rPr>
        <w:t>Roll-forward of shareholders' equity by component (common stock, APIC, retained earnings, treasury, AOCI) with beginning/ending balances.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The Statement of Shareholders' Equity shows lenders how ownership value in your corporation changed over a reporting period, usually one year. Banks require this to verify you're building equity, not draining capital, and to confirm all stock transactions and profit retention are properly documented.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Prior-period balance sheet showing last year's ending equity balances for common stock, additional paid-in capital, retained earnings, treasury stock, and accumulated other comprehensive income</w:t>
      </w:r>
    </w:p>
    <w:p>
      <w:r>
        <w:rPr>
          <w:sz w:val="22"/>
        </w:rPr>
        <w:t>- Current-period balance sheet with this year's ending balances for all equity components</w:t>
      </w:r>
    </w:p>
    <w:p>
      <w:r>
        <w:rPr>
          <w:sz w:val="22"/>
        </w:rPr>
        <w:t>- Income statement or profit-and-loss report showing net income for the period</w:t>
      </w:r>
    </w:p>
    <w:p>
      <w:r>
        <w:rPr>
          <w:sz w:val="22"/>
        </w:rPr>
        <w:t>- Documentation of any stock issuances, buybacks, or dividend payments made during the year</w:t>
      </w:r>
    </w:p>
    <w:p>
      <w:r>
        <w:rPr>
          <w:sz w:val="22"/>
        </w:rPr>
        <w:t>- Records of any other comprehensive income items such as foreign currency adjustments or unrealized gains on investments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beginning balance for each equity component in the first row, pulling figures directly from your prior year-end balance sheet. Common stock, additional paid-in capital, retained earnings, treasury stock, and accumulated other comprehensive income each get their own column.</w:t>
      </w:r>
    </w:p>
    <w:p>
      <w:r>
        <w:rPr>
          <w:sz w:val="22"/>
        </w:rPr>
        <w:t>2. Record net income for the period in the retained earnings column only. This figure must match your income statement bottom line exactly.</w:t>
      </w:r>
    </w:p>
    <w:p>
      <w:r>
        <w:rPr>
          <w:sz w:val="22"/>
        </w:rPr>
        <w:t>3. Document any dividends declared or paid during the period as a negative entry in the retained earnings column, reducing equity.</w:t>
      </w:r>
    </w:p>
    <w:p>
      <w:r>
        <w:rPr>
          <w:sz w:val="22"/>
        </w:rPr>
        <w:t>4. If you issued new common stock, enter the par value in the common stock column and any premium over par in the additional paid-in capital column. New York corporations must comply with Business Corporation Law Section 504 regarding minimum capital requirements.</w:t>
      </w:r>
    </w:p>
    <w:p>
      <w:r>
        <w:rPr>
          <w:sz w:val="22"/>
        </w:rPr>
        <w:t>5. Record any stock repurchases in the treasury stock column as a negative amount, reducing total equity.</w:t>
      </w:r>
    </w:p>
    <w:p>
      <w:r>
        <w:rPr>
          <w:sz w:val="22"/>
        </w:rPr>
        <w:t>6. Enter other comprehensive income items in the accumulated other comprehensive income column if applicable to your business, such as unrealized investment gains or pension adjustments.</w:t>
      </w:r>
    </w:p>
    <w:p>
      <w:r>
        <w:rPr>
          <w:sz w:val="22"/>
        </w:rPr>
        <w:t>7. Calculate the ending balance for each column by adding or subtracting all activity from the beginning balance. Each column total should reconcile exactly to your current balance sheet equity section.</w:t>
      </w:r>
    </w:p>
    <w:p>
      <w:r>
        <w:rPr>
          <w:sz w:val="22"/>
        </w:rPr>
        <w:t>8. Sum all ending column balances horizontally to arrive at total shareholders' equity, which must match your balance sheet equity total precisely.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retained earnings trends closely because consistent losses or aggressive dividend withdrawals signal cash-flow problems and increased credit risk, especially if you're asking for more debt.</w:t>
      </w:r>
    </w:p>
    <w:p>
      <w:r>
        <w:rPr>
          <w:sz w:val="22"/>
        </w:rPr>
        <w:t>- Reconcile every number to source documents because equity statement errors suggest weak internal controls, and lenders will delay approval until discrepancies are resolved with supporting schedules.</w:t>
      </w:r>
    </w:p>
    <w:p>
      <w:r>
        <w:rPr>
          <w:sz w:val="22"/>
        </w:rPr>
        <w:t>- New York lenders expect S-corporations and C-corporations to show different distribution patterns, so make sure dividend timing and amounts align with your tax election and board resolutions on file.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