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TEXAS · STATE-AWARE GUIDE</w:t>
      </w:r>
    </w:p>
    <w:p>
      <w:pPr>
        <w:pStyle w:val="Title"/>
        <w:jc w:val="left"/>
      </w:pPr>
      <w:r>
        <w:t>How to complete a Promissory Note in Texas</w:t>
      </w:r>
    </w:p>
    <w:p>
      <w:r>
        <w:rPr>
          <w:color w:val="475569"/>
          <w:sz w:val="20"/>
        </w:rPr>
        <w:t>Promise to repay a loan with interest, due date, and default terms.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Small-business owners use a promissory note when borrowing money from a bank, alternative lender, or private party to create a legally enforceable written promise to repay the loan. This document specifies the principal amount, interest rate, payment schedule, maturity date, and what happens if you default.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Loan amount (principal) and the exact interest rate your lender has quoted or agreed to</w:t>
      </w:r>
    </w:p>
    <w:p>
      <w:r>
        <w:rPr>
          <w:sz w:val="22"/>
        </w:rPr>
        <w:t>- Payment schedule details: how much you will pay, how often (monthly, quarterly), and the exact due date for each payment or the day of month payments are due</w:t>
      </w:r>
    </w:p>
    <w:p>
      <w:r>
        <w:rPr>
          <w:sz w:val="22"/>
        </w:rPr>
        <w:t>- Final maturity date when the entire remaining balance must be paid in full</w:t>
      </w:r>
    </w:p>
    <w:p>
      <w:r>
        <w:rPr>
          <w:sz w:val="22"/>
        </w:rPr>
        <w:t>- Collateral description if the loan is secured (equipment, real estate, inventory, accounts receivable)</w:t>
      </w:r>
    </w:p>
    <w:p>
      <w:r>
        <w:rPr>
          <w:sz w:val="22"/>
        </w:rPr>
        <w:t>- Your business legal name, formation state, and EIN; if you are signing personally, your full legal name and social security number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Fill in the date you are signing the note and the city and state where you are executing it (this establishes Texas jurisdiction).</w:t>
      </w:r>
    </w:p>
    <w:p>
      <w:r>
        <w:rPr>
          <w:sz w:val="22"/>
        </w:rPr>
        <w:t>2. Enter the principal amount using both numerals and written words to prevent disputes.</w:t>
      </w:r>
    </w:p>
    <w:p>
      <w:r>
        <w:rPr>
          <w:sz w:val="22"/>
        </w:rPr>
        <w:t>3. Specify the annual interest rate as a percentage. Texas usury law caps interest at six percent for unlicensed lenders, but commercial lenders and banks are typically exempt, so confirm your rate is enforceable.</w:t>
      </w:r>
    </w:p>
    <w:p>
      <w:r>
        <w:rPr>
          <w:sz w:val="22"/>
        </w:rPr>
        <w:t>4. Detail the repayment terms: state the payment amount, frequency, due date (such as the first of each month), and the final maturity date when all remaining principal and interest must be paid.</w:t>
      </w:r>
    </w:p>
    <w:p>
      <w:r>
        <w:rPr>
          <w:sz w:val="22"/>
        </w:rPr>
        <w:t>5. If the loan is secured, describe the collateral precisely (make, model, serial numbers for equipment; street address and legal description for real estate).</w:t>
      </w:r>
    </w:p>
    <w:p>
      <w:r>
        <w:rPr>
          <w:sz w:val="22"/>
        </w:rPr>
        <w:t>6. Review the default and acceleration clause, which allows the lender to demand immediate full repayment if you miss payments. Check how many days late triggers default.</w:t>
      </w:r>
    </w:p>
    <w:p>
      <w:r>
        <w:rPr>
          <w:sz w:val="22"/>
        </w:rPr>
        <w:t>7. Confirm prepayment terms: verify whether you can pay off the loan early without penalty, as some notes include prepayment fees.</w:t>
      </w:r>
    </w:p>
    <w:p>
      <w:r>
        <w:rPr>
          <w:sz w:val="22"/>
        </w:rPr>
        <w:t>8. Sign and print your name where indicated. If you are personally guaranteeing a business loan, you may sign twice: once as a company officer and once individually.</w:t>
      </w:r>
    </w:p>
    <w:p>
      <w:r>
        <w:rPr>
          <w:sz w:val="22"/>
        </w:rPr>
        <w:t>9. Have the note notarized if required by your lender, though Texas does not mandate notarization for promissory notes to be enforceable.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scrutinize the debt service coverage ratio, so ensure your payment schedule aligns with realistic cash flow projections you have already shared with the lender; mismatched figures raise red flags.</w:t>
      </w:r>
    </w:p>
    <w:p>
      <w:r>
        <w:rPr>
          <w:sz w:val="22"/>
        </w:rPr>
        <w:t>- Avoid blank spaces or handwritten changes after printing, as lenders may reject notes with unexplained alterations or missing terms that create ambiguity about enforceability.</w:t>
      </w:r>
    </w:p>
    <w:p>
      <w:r>
        <w:rPr>
          <w:sz w:val="22"/>
        </w:rPr>
        <w:t>- If personally guaranteeing the note, understand you are pledging personal assets if the business cannot repay; lenders view strong personal guarantees as essential risk mitigation for small-business loans.</w:t>
      </w:r>
    </w:p>
    <w:p/>
    <w:p>
      <w:pPr>
        <w:jc w:val="center"/>
      </w:pPr>
      <w:r>
        <w:rPr>
          <w:color w:val="94A3B8"/>
          <w:sz w:val="16"/>
        </w:rPr>
        <w:t>Generated June 21,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