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GEORGIA · STATE-AWARE GUIDE</w:t>
      </w:r>
    </w:p>
    <w:p>
      <w:pPr>
        <w:pStyle w:val="Title"/>
        <w:jc w:val="left"/>
      </w:pPr>
      <w:r>
        <w:t>How to complete a Promissory Note in Georgia</w:t>
      </w:r>
    </w:p>
    <w:p>
      <w:r>
        <w:rPr>
          <w:color w:val="475569"/>
          <w:sz w:val="20"/>
        </w:rPr>
        <w:t>Promise to repay a loan with interest, due date, and default terms.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A promissory note is used when a borrower receives a loan from a lender (bank, private party, or investor) and commits in writing to repay the principal plus interest by a specific date or schedule. This legally binding document protects both parties and may be required as collateral documentation for SBA loans or commercial credit lines.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Loan amount (principal) and the exact date funds will be disbursed</w:t>
      </w:r>
    </w:p>
    <w:p>
      <w:r>
        <w:rPr>
          <w:sz w:val="22"/>
        </w:rPr>
        <w:t>- Annual interest rate (fixed or variable) and whether simple or compounded interest applies</w:t>
      </w:r>
    </w:p>
    <w:p>
      <w:r>
        <w:rPr>
          <w:sz w:val="22"/>
        </w:rPr>
        <w:t>- Repayment schedule: lump sum due date or installment frequency (monthly, quarterly)</w:t>
      </w:r>
    </w:p>
    <w:p>
      <w:r>
        <w:rPr>
          <w:sz w:val="22"/>
        </w:rPr>
        <w:t>- Lender's full legal name and address; borrower's full legal name, business entity type, and EIN</w:t>
      </w:r>
    </w:p>
    <w:p>
      <w:r>
        <w:rPr>
          <w:sz w:val="22"/>
        </w:rPr>
        <w:t>- Georgia usury law limits: verify your interest rate does not exceed legal maximum (currently no cap for business loans over $3,000, but confirm with counsel for smaller amounts)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date of the agreement and the principal loan amount in both numerals and words to prevent alteration.</w:t>
      </w:r>
    </w:p>
    <w:p>
      <w:r>
        <w:rPr>
          <w:sz w:val="22"/>
        </w:rPr>
        <w:t>2. Identify the borrower by full legal name and business structure (LLC, corporation, sole proprietorship) and the lender's complete legal name and mailing address.</w:t>
      </w:r>
    </w:p>
    <w:p>
      <w:r>
        <w:rPr>
          <w:sz w:val="22"/>
        </w:rPr>
        <w:t>3. Specify the interest rate as an annual percentage and state the method of calculation (simple vs. compound). For variable rates, reference the index (e.g., Prime Rate) and margin.</w:t>
      </w:r>
    </w:p>
    <w:p>
      <w:r>
        <w:rPr>
          <w:sz w:val="22"/>
        </w:rPr>
        <w:t>4. Define the repayment terms: payment amount, due dates, number of installments, and final maturity date. If a lump sum, state the single due date clearly.</w:t>
      </w:r>
    </w:p>
    <w:p>
      <w:r>
        <w:rPr>
          <w:sz w:val="22"/>
        </w:rPr>
        <w:t>5. Include a late fee provision compliant with Georgia law—typically a percentage of the overdue payment or flat fee, but verify enforceability limits.</w:t>
      </w:r>
    </w:p>
    <w:p>
      <w:r>
        <w:rPr>
          <w:sz w:val="22"/>
        </w:rPr>
        <w:t>6. Add an acceleration clause allowing the lender to demand full repayment immediately upon default (missed payment, bankruptcy filing, etc.).</w:t>
      </w:r>
    </w:p>
    <w:p>
      <w:r>
        <w:rPr>
          <w:sz w:val="22"/>
        </w:rPr>
        <w:t>7. State the default terms: number of days past due before default is declared, and remedies available to the lender (collection costs, attorney fees).</w:t>
      </w:r>
    </w:p>
    <w:p>
      <w:r>
        <w:rPr>
          <w:sz w:val="22"/>
        </w:rPr>
        <w:t>8. Indicate whether the note is secured (backed by collateral like equipment or real estate) or unsecured, and reference any related security agreement by date.</w:t>
      </w:r>
    </w:p>
    <w:p>
      <w:r>
        <w:rPr>
          <w:sz w:val="22"/>
        </w:rPr>
        <w:t>9. Include a Georgia governing law clause confirming the note is interpreted under Georgia statutes.</w:t>
      </w:r>
    </w:p>
    <w:p>
      <w:r>
        <w:rPr>
          <w:sz w:val="22"/>
        </w:rPr>
        <w:t>10. Sign and date in the presence of a notary if the lender requires acknowledgment; retain original for the lender and provide a copy to the borrower.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the repayment schedule for realism—match it to your cash flow projections and existing debt service coverage ratio; overly aggressive terms signal risk.</w:t>
      </w:r>
    </w:p>
    <w:p>
      <w:r>
        <w:rPr>
          <w:sz w:val="22"/>
        </w:rPr>
        <w:t>- Missing or vague default language is a red flag; lenders want clear triggers and remedies, especially if the note will be sold or used as loan collateral.</w:t>
      </w:r>
    </w:p>
    <w:p>
      <w:r>
        <w:rPr>
          <w:sz w:val="22"/>
        </w:rPr>
        <w:t>- Georgia courts enforce personal guarantees separately, so if you're guaranteeing a business note, understand you're personally liable even if the business fails.</w:t>
      </w:r>
    </w:p>
    <w:p/>
    <w:p>
      <w:pPr>
        <w:jc w:val="center"/>
      </w:pPr>
      <w:r>
        <w:rPr>
          <w:color w:val="94A3B8"/>
          <w:sz w:val="16"/>
        </w:rPr>
        <w:t>Generated June 21,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