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FLORIDA · STATE-AWARE GUIDE</w:t>
      </w:r>
    </w:p>
    <w:p>
      <w:pPr>
        <w:pStyle w:val="Title"/>
        <w:jc w:val="left"/>
      </w:pPr>
      <w:r>
        <w:t>How to complete a Profit &amp; Loss Statement in Florida</w:t>
      </w:r>
    </w:p>
    <w:p>
      <w:r>
        <w:rPr>
          <w:color w:val="475569"/>
          <w:sz w:val="20"/>
        </w:rPr>
        <w:t>Itemized P&amp;L (income statement) with revenue, COGS, operating expenses and net income calculation.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Banks require a Profit &amp; Loss Statement to evaluate your business's revenue generation and expense management over a specific period, typically the past 12 months or quarter-by-quarter for three years. This form demonstrates whether your business operates profitably and can generate sufficient cash flow to service debt.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Sales records, invoices, and revenue reports showing all income streams for the reporting period</w:t>
      </w:r>
    </w:p>
    <w:p>
      <w:r>
        <w:rPr>
          <w:sz w:val="22"/>
        </w:rPr>
        <w:t>- Cost of Goods Sold documentation including inventory purchases, materials, direct labor, and shipping costs</w:t>
      </w:r>
    </w:p>
    <w:p>
      <w:r>
        <w:rPr>
          <w:sz w:val="22"/>
        </w:rPr>
        <w:t>- Operating expense receipts covering rent, utilities, insurance, salaries, marketing, professional fees, and equipment</w:t>
      </w:r>
    </w:p>
    <w:p>
      <w:r>
        <w:rPr>
          <w:sz w:val="22"/>
        </w:rPr>
        <w:t>- Bank statements and accounting software reports (QuickBooks, Xero, or similar) for the same timeframe</w:t>
      </w:r>
    </w:p>
    <w:p>
      <w:r>
        <w:rPr>
          <w:sz w:val="22"/>
        </w:rPr>
        <w:t>- Prior year P&amp;L statements if applying for refinancing or expansion capital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Enter your business legal name, reporting period dates, and whether figures represent cash or accrual accounting method at the top of the form.</w:t>
      </w:r>
    </w:p>
    <w:p>
      <w:r>
        <w:rPr>
          <w:sz w:val="22"/>
        </w:rPr>
        <w:t>2. List all revenue sources in the income section, breaking out product sales, service fees, and other income as separate line items, then calculate total revenue.</w:t>
      </w:r>
    </w:p>
    <w:p>
      <w:r>
        <w:rPr>
          <w:sz w:val="22"/>
        </w:rPr>
        <w:t>3. Itemize Cost of Goods Sold including raw materials, inventory purchases, direct labor tied to production, and freight, then subtract this COGS total from total revenue to show your gross profit.</w:t>
      </w:r>
    </w:p>
    <w:p>
      <w:r>
        <w:rPr>
          <w:sz w:val="22"/>
        </w:rPr>
        <w:t>4. Break out operating expenses into clear categories: payroll and benefits, rent or mortgage, utilities, insurance (Florida businesses should note higher property and liability insurance costs), marketing, vehicle expenses, supplies, professional fees, depreciation, and miscellaneous.</w:t>
      </w:r>
    </w:p>
    <w:p>
      <w:r>
        <w:rPr>
          <w:sz w:val="22"/>
        </w:rPr>
        <w:t>5. Total all operating expenses, then subtract from gross profit to calculate operating income.</w:t>
      </w:r>
    </w:p>
    <w:p>
      <w:r>
        <w:rPr>
          <w:sz w:val="22"/>
        </w:rPr>
        <w:t>6. Add any non-operating income such as interest earned or investment gains, and subtract non-operating expenses like interest paid on loans.</w:t>
      </w:r>
    </w:p>
    <w:p>
      <w:r>
        <w:rPr>
          <w:sz w:val="22"/>
        </w:rPr>
        <w:t>7. Calculate net income before taxes by combining operating income with non-operating items.</w:t>
      </w:r>
    </w:p>
    <w:p>
      <w:r>
        <w:rPr>
          <w:sz w:val="22"/>
        </w:rPr>
        <w:t>8. Apply applicable taxes (Florida has no state income tax but federal taxes still apply for corporations and certain entities) to reach final net income.</w:t>
      </w:r>
    </w:p>
    <w:p>
      <w:r>
        <w:rPr>
          <w:sz w:val="22"/>
        </w:rPr>
        <w:t>9. Review all line-item calculations and verify totals flow correctly from revenue through net income.</w:t>
      </w:r>
    </w:p>
    <w:p>
      <w:r>
        <w:rPr>
          <w:sz w:val="22"/>
        </w:rPr>
        <w:t>10. Sign and date the statement, noting whether figures are unaudited, reviewed, or audited by a CPA.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scrutinize your gross profit margin and operating expense ratio; consistent negative net income or margins below industry benchmarks raise red flags about business viability and repayment capacity.</w:t>
      </w:r>
    </w:p>
    <w:p>
      <w:r>
        <w:rPr>
          <w:sz w:val="22"/>
        </w:rPr>
        <w:t>- Avoid lumping expenses into vague categories like "miscellaneous" or "other" exceeding 5% of total expenses; lenders want transparency and may request receipts for unclear items.</w:t>
      </w:r>
    </w:p>
    <w:p>
      <w:r>
        <w:rPr>
          <w:sz w:val="22"/>
        </w:rPr>
        <w:t>- Multi-year P&amp;L trends matter more than single snapshots; show quarter-over-quarter or year-over-year growth in revenue and improving profit margins whenever possible.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