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OHIO · STATE-AWARE GUIDE</w:t>
      </w:r>
    </w:p>
    <w:p>
      <w:pPr>
        <w:pStyle w:val="Title"/>
        <w:jc w:val="left"/>
      </w:pPr>
      <w:r>
        <w:t>How to complete a LLC Operating Agreement in Ohio</w:t>
      </w:r>
    </w:p>
    <w:p>
      <w:r>
        <w:rPr>
          <w:color w:val="475569"/>
          <w:sz w:val="20"/>
        </w:rPr>
        <w:t>Member-managed LLC operating agreement template with state-specific clauses.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This form establishes the ownership structure, management rules, and operating procedures for your member-managed LLC in Ohio. You will use this when forming a new LLC or formalizing an existing one to show lenders you have clear governance and decision-making authority.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Complete business name and Ohio Secretary of State registration number for your LLC</w:t>
      </w:r>
    </w:p>
    <w:p>
      <w:r>
        <w:rPr>
          <w:sz w:val="22"/>
        </w:rPr>
        <w:t>- Full legal names, addresses, and ownership percentages for all members</w:t>
      </w:r>
    </w:p>
    <w:p>
      <w:r>
        <w:rPr>
          <w:sz w:val="22"/>
        </w:rPr>
        <w:t>- Each member's initial capital contribution amount (cash, property, or services with dollar values)</w:t>
      </w:r>
    </w:p>
    <w:p>
      <w:r>
        <w:rPr>
          <w:sz w:val="22"/>
        </w:rPr>
        <w:t>- Your LLC's federal Employer Identification Number (EIN) from the IRS</w:t>
      </w:r>
    </w:p>
    <w:p>
      <w:r>
        <w:rPr>
          <w:sz w:val="22"/>
        </w:rPr>
        <w:t>- Ohio business licenses or permits already obtained or pending for your industry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Fill in the LLC legal name exactly as registered with Ohio and the formation date in the preamble section.</w:t>
      </w:r>
    </w:p>
    <w:p>
      <w:r>
        <w:rPr>
          <w:sz w:val="22"/>
        </w:rPr>
        <w:t>2. Complete the member information table with each owner's name, address, percentage interest, and capital contribution. These percentages must total exactly 100 percent.</w:t>
      </w:r>
    </w:p>
    <w:p>
      <w:r>
        <w:rPr>
          <w:sz w:val="22"/>
        </w:rPr>
        <w:t>3. In the capital contributions section, specify the form of each contribution (cash, equipment, intellectual property) and assign a dollar value. This establishes each member's initial equity stake.</w:t>
      </w:r>
    </w:p>
    <w:p>
      <w:r>
        <w:rPr>
          <w:sz w:val="22"/>
        </w:rPr>
        <w:t>4. Define voting rights and whether decisions require unanimous consent, majority vote, or another threshold. For member-managed LLCs, typically all members share management authority equally unless you specify otherwise.</w:t>
      </w:r>
    </w:p>
    <w:p>
      <w:r>
        <w:rPr>
          <w:sz w:val="22"/>
        </w:rPr>
        <w:t>5. Address profit and loss allocations. The default mirrors ownership percentages, but you can customize distributions if members agree to different arrangements.</w:t>
      </w:r>
    </w:p>
    <w:p>
      <w:r>
        <w:rPr>
          <w:sz w:val="22"/>
        </w:rPr>
        <w:t>6. Complete the management and authority section specifying which members can sign contracts, open bank accounts, or bind the LLC to obligations. Banks require clarity here.</w:t>
      </w:r>
    </w:p>
    <w:p>
      <w:r>
        <w:rPr>
          <w:sz w:val="22"/>
        </w:rPr>
        <w:t>7. Fill in transfer restrictions explaining whether members can sell their interest freely or need approval from remaining members. This protects all owners and shows lenders ownership stability.</w:t>
      </w:r>
    </w:p>
    <w:p>
      <w:r>
        <w:rPr>
          <w:sz w:val="22"/>
        </w:rPr>
        <w:t>8. In the Ohio-specific provisions section, confirm your LLC will comply with Ohio Revised Code Chapter 1706 and identify your statutory agent for service of process in Ohio.</w:t>
      </w:r>
    </w:p>
    <w:p>
      <w:r>
        <w:rPr>
          <w:sz w:val="22"/>
        </w:rPr>
        <w:t>9. Add dissolution terms describing what events trigger winding down the business and how assets will be distributed.</w:t>
      </w:r>
    </w:p>
    <w:p>
      <w:r>
        <w:rPr>
          <w:sz w:val="22"/>
        </w:rPr>
        <w:t>10. Have every member sign and date the signature page. Ohio does not require notarization for operating agreements, but some lenders prefer it, so consider getting signatures notarized anyway.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scrutinize the capital contributions section to verify owners have real equity at risk, not just sweat equity promises. Document all non-cash contributions with appraisals or receipts.</w:t>
      </w:r>
    </w:p>
    <w:p>
      <w:r>
        <w:rPr>
          <w:sz w:val="22"/>
        </w:rPr>
        <w:t>- Lenders want clear authority provisions showing who can legally borrow on behalf of the LLC. Ambiguous management structures delay loan approvals or trigger declinations.</w:t>
      </w:r>
    </w:p>
    <w:p>
      <w:r>
        <w:rPr>
          <w:sz w:val="22"/>
        </w:rPr>
        <w:t>- Missing or inconsistent ownership percentages between this agreement and your Ohio Articles of Organization create red flags. Ensure both documents match perfectly before submitting loan applications.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