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47857"/>
          <w:sz w:val="17"/>
        </w:rPr>
        <w:t>FORMSTACK LEGAL · COMPLETION GUIDE</w:t>
      </w:r>
    </w:p>
    <w:p>
      <w:pPr>
        <w:pStyle w:val="Title"/>
        <w:jc w:val="left"/>
      </w:pPr>
      <w:r>
        <w:t>How to complete a Business Debt Schedule</w:t>
      </w:r>
    </w:p>
    <w:p>
      <w:r>
        <w:rPr>
          <w:color w:val="475569"/>
          <w:sz w:val="20"/>
        </w:rPr>
        <w:t>SBA-style schedule of every note, loan, LOC, and lease the business owes — creditor, balance, rate, payment, maturity, collateral, and purpose.</w:t>
      </w:r>
    </w:p>
    <w:p/>
    <w:p>
      <w:pPr>
        <w:pStyle w:val="Heading1"/>
      </w:pPr>
      <w:r>
        <w:rPr>
          <w:color w:val="0F172A"/>
        </w:rPr>
        <w:t>What this form is for</w:t>
      </w:r>
    </w:p>
    <w:p>
      <w:r>
        <w:rPr>
          <w:sz w:val="22"/>
        </w:rPr>
        <w:t>Lenders and SBA underwriters require a Business Debt Schedule to evaluate your current leverage, monthly cash obligations, and repayment capacity before approving new financing. You will complete one for every loan application, refinance, or credit review.</w:t>
      </w:r>
    </w:p>
    <w:p>
      <w:pPr>
        <w:pStyle w:val="Heading1"/>
      </w:pPr>
      <w:r>
        <w:rPr>
          <w:color w:val="0F172A"/>
        </w:rPr>
        <w:t>Before you start</w:t>
      </w:r>
    </w:p>
    <w:p>
      <w:r>
        <w:rPr>
          <w:sz w:val="22"/>
        </w:rPr>
        <w:t>- Gather every active loan agreement, promissory note, line-of-credit statement, equipment lease, and commercial lease for the business.</w:t>
      </w:r>
    </w:p>
    <w:p>
      <w:r>
        <w:rPr>
          <w:sz w:val="22"/>
        </w:rPr>
        <w:t>- Pull the most recent statement for each debt showing current principal balance, interest rate, monthly payment amount, and maturity date.</w:t>
      </w:r>
    </w:p>
    <w:p>
      <w:r>
        <w:rPr>
          <w:sz w:val="22"/>
        </w:rPr>
        <w:t>- Identify what collateral secures each obligation (real estate, equipment, inventory, accounts receivable, personal guarantee, or unsecured).</w:t>
      </w:r>
    </w:p>
    <w:p>
      <w:r>
        <w:rPr>
          <w:sz w:val="22"/>
        </w:rPr>
        <w:t>- Note the original purpose of each loan (working capital, equipment purchase, real estate acquisition, vehicle, inventory, refinance, or other).</w:t>
      </w:r>
    </w:p>
    <w:p>
      <w:r>
        <w:rPr>
          <w:sz w:val="22"/>
        </w:rPr>
        <w:t>- Confirm the governing state for this schedule so you can cite the correct jurisdiction for any promissory notes or lease agreements.</w:t>
      </w:r>
    </w:p>
    <w:p>
      <w:pPr>
        <w:pStyle w:val="Heading1"/>
      </w:pPr>
      <w:r>
        <w:rPr>
          <w:color w:val="0F172A"/>
        </w:rPr>
        <w:t>Step-by-step</w:t>
      </w:r>
    </w:p>
    <w:p>
      <w:r>
        <w:rPr>
          <w:sz w:val="22"/>
        </w:rPr>
        <w:t>1. Select your governing state at the top of the form so all references to applicable law and filing requirements are accurate.</w:t>
      </w:r>
    </w:p>
    <w:p>
      <w:r>
        <w:rPr>
          <w:sz w:val="22"/>
        </w:rPr>
        <w:t>2. List each creditor by legal name exactly as it appears on the loan document, including any DBA or trade name the lender uses.</w:t>
      </w:r>
    </w:p>
    <w:p>
      <w:r>
        <w:rPr>
          <w:sz w:val="22"/>
        </w:rPr>
        <w:t>3. For every debt, enter the original loan amount, current outstanding balance, annual interest rate as a percentage, and the fixed monthly payment or minimum draw amount for lines of credit.</w:t>
      </w:r>
    </w:p>
    <w:p>
      <w:r>
        <w:rPr>
          <w:sz w:val="22"/>
        </w:rPr>
        <w:t>4. Record the maturity date or lease-end date in month-day-year format so the lender can assess balloon payments or upcoming renewals.</w:t>
      </w:r>
    </w:p>
    <w:p>
      <w:r>
        <w:rPr>
          <w:sz w:val="22"/>
        </w:rPr>
        <w:t>5. Describe the collateral in specific terms: street address for real property, make and model for vehicles or equipment, blanket lien on inventory, or write "unsecured" if none.</w:t>
      </w:r>
    </w:p>
    <w:p>
      <w:r>
        <w:rPr>
          <w:sz w:val="22"/>
        </w:rPr>
        <w:t>6. State the loan purpose using standard categories like equipment purchase, leasehold improvements, working capital, debt consolidation, or owner buyout.</w:t>
      </w:r>
    </w:p>
    <w:p>
      <w:r>
        <w:rPr>
          <w:sz w:val="22"/>
        </w:rPr>
        <w:t>7. If the form includes a total row, double-check that the sum of all monthly payments matches your cash-flow projections and that total outstanding balances reconcile to your balance sheet liabilities.</w:t>
      </w:r>
    </w:p>
    <w:p>
      <w:r>
        <w:rPr>
          <w:sz w:val="22"/>
        </w:rPr>
        <w:t>8. Attach copies of the first page of each note and the most recent account statement as exhibits referenced by creditor name.</w:t>
      </w:r>
    </w:p>
    <w:p>
      <w:pPr>
        <w:pStyle w:val="Heading1"/>
      </w:pPr>
      <w:r>
        <w:rPr>
          <w:color w:val="0F172A"/>
        </w:rPr>
        <w:t>What lenders look for</w:t>
      </w:r>
    </w:p>
    <w:p>
      <w:r>
        <w:rPr>
          <w:sz w:val="22"/>
        </w:rPr>
        <w:t>- Underwriters compare your total monthly debt service to operating cash flow to calculate debt-service coverage ratio, so accuracy here directly affects loan approval and any mistakes will trigger requests for revised financials and delay closing.</w:t>
      </w:r>
    </w:p>
    <w:p>
      <w:r>
        <w:rPr>
          <w:sz w:val="22"/>
        </w:rPr>
        <w:t>- Omitting related-party loans, shareholder notes, or informal arrangements is a red flag that suggests hidden leverage or poor recordkeeping, so disclose every obligation even if informal or interest-free.</w:t>
      </w:r>
    </w:p>
    <w:p>
      <w:r>
        <w:rPr>
          <w:sz w:val="22"/>
        </w:rPr>
        <w:t>- Banks cross-check this schedule against your credit report and UCC filings, and discrepancies between what you report and what appears in public records will raise concerns about financial transparency.</w:t>
      </w:r>
    </w:p>
    <w:p/>
    <w:p>
      <w:pPr>
        <w:jc w:val="center"/>
      </w:pPr>
      <w:r>
        <w:rPr>
          <w:color w:val="94A3B8"/>
          <w:sz w:val="16"/>
        </w:rPr>
        <w:t>Generated June 21, 2026 · FormStack Legal · AI-drafted guidance, not legal advice — consult a licensed attorney for filings.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