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FORMSTACK LEGAL · COMPLETION GUIDE</w:t>
      </w:r>
    </w:p>
    <w:p>
      <w:pPr>
        <w:pStyle w:val="Title"/>
        <w:jc w:val="left"/>
      </w:pPr>
      <w:r>
        <w:t>How to complete a Accounts Payable Ledger</w:t>
      </w:r>
    </w:p>
    <w:p>
      <w:r>
        <w:rPr>
          <w:color w:val="475569"/>
          <w:sz w:val="20"/>
        </w:rPr>
        <w:t>Vendor payables with invoice/due dates, amounts paid, and auto-computed outstanding balance.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Accounts Payable Ledger tracks every dollar your business owes to vendors and suppliers. Lenders review this to assess your current liabilities, payment discipline, and cash-flow obligations before approving credit lines or term loans.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All unpaid vendor invoices for the period you are reporting, sorted by vendor name</w:t>
      </w:r>
    </w:p>
    <w:p>
      <w:r>
        <w:rPr>
          <w:sz w:val="22"/>
        </w:rPr>
        <w:t>- Payment records showing amounts paid and payment dates for each invoice</w:t>
      </w:r>
    </w:p>
    <w:p>
      <w:r>
        <w:rPr>
          <w:sz w:val="22"/>
        </w:rPr>
        <w:t>- Vendor account statements to verify outstanding balances</w:t>
      </w:r>
    </w:p>
    <w:p>
      <w:r>
        <w:rPr>
          <w:sz w:val="22"/>
        </w:rPr>
        <w:t>- Your chosen reporting period end date, typically month-end or quarter-end</w:t>
      </w:r>
    </w:p>
    <w:p>
      <w:r>
        <w:rPr>
          <w:sz w:val="22"/>
        </w:rPr>
        <w:t>- Your governing state selection, which may affect statutory interest on late payments and disclosure requirements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Select your governing state from the dropdown or checkbox provided on the form. State law influences late-payment interest calculations and may require specific vendor-notification language.</w:t>
      </w:r>
    </w:p>
    <w:p>
      <w:r>
        <w:rPr>
          <w:sz w:val="22"/>
        </w:rPr>
        <w:t>2. Enter the reporting period end date at the top of the ledger so the bank knows which snapshot of payables you are presenting.</w:t>
      </w:r>
    </w:p>
    <w:p>
      <w:r>
        <w:rPr>
          <w:sz w:val="22"/>
        </w:rPr>
        <w:t>3. List each vendor in the first column, alphabetically or by account number, using the exact legal business name that appears on their invoices.</w:t>
      </w:r>
    </w:p>
    <w:p>
      <w:r>
        <w:rPr>
          <w:sz w:val="22"/>
        </w:rPr>
        <w:t>4. For each vendor row, enter the invoice number, invoice date, and original invoice amount in the designated columns.</w:t>
      </w:r>
    </w:p>
    <w:p>
      <w:r>
        <w:rPr>
          <w:sz w:val="22"/>
        </w:rPr>
        <w:t>5. Record the due date for each invoice based on the vendor's payment terms, such as Net 30 or Net 60.</w:t>
      </w:r>
    </w:p>
    <w:p>
      <w:r>
        <w:rPr>
          <w:sz w:val="22"/>
        </w:rPr>
        <w:t>6. In the amounts-paid column, enter every payment you have made against that invoice, including the payment date. If you made partial payments, list each one on a separate sub-row or in the notes field.</w:t>
      </w:r>
    </w:p>
    <w:p>
      <w:r>
        <w:rPr>
          <w:sz w:val="22"/>
        </w:rPr>
        <w:t>7. Confirm that the outstanding balance auto-calculates correctly by subtracting total payments from the original invoice amount. If your form does not auto-calculate, compute and enter this manually.</w:t>
      </w:r>
    </w:p>
    <w:p>
      <w:r>
        <w:rPr>
          <w:sz w:val="22"/>
        </w:rPr>
        <w:t>8. Sum the outstanding balance column at the bottom to show total accounts payable. This figure will flow into your balance sheet and working-capital calculations.</w:t>
      </w:r>
    </w:p>
    <w:p>
      <w:r>
        <w:rPr>
          <w:sz w:val="22"/>
        </w:rPr>
        <w:t>9. Attach recent vendor statements as supporting exhibits, especially for any disputed or aged balances over 90 days.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flag invoices more than 60 days past due as a red flag for cash-flow stress. Group aged payables into 0-30, 31-60, 61-90, and over-90-day buckets if your form includes an aging schedule.</w:t>
      </w:r>
    </w:p>
    <w:p>
      <w:r>
        <w:rPr>
          <w:sz w:val="22"/>
        </w:rPr>
        <w:t>- Underwriters compare your AP ledger total to your balance sheet. Mismatches suggest incomplete records or accounting errors that can delay approval.</w:t>
      </w:r>
    </w:p>
    <w:p>
      <w:r>
        <w:rPr>
          <w:sz w:val="22"/>
        </w:rPr>
        <w:t>- Avoid rounding to the nearest hundred or thousand. Enter exact cents to demonstrate rigorous bookkeeping and reduce the appearance of estimates.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